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28A95B41" w:rsidR="007E5714" w:rsidRPr="00F076AD" w:rsidRDefault="00F076AD"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F076AD">
        <w:rPr>
          <w:rStyle w:val="En-ttedemessagetiquette"/>
          <w:rFonts w:asciiTheme="minorHAnsi" w:hAnsiTheme="minorHAnsi" w:cstheme="minorHAnsi"/>
          <w:b/>
          <w:bCs/>
          <w:smallCaps/>
          <w:color w:val="365F91" w:themeColor="accent1" w:themeShade="BF"/>
          <w:sz w:val="36"/>
          <w:szCs w:val="36"/>
        </w:rPr>
        <w:t>M</w:t>
      </w:r>
      <w:r>
        <w:rPr>
          <w:rStyle w:val="En-ttedemessagetiquette"/>
          <w:rFonts w:asciiTheme="minorHAnsi" w:hAnsiTheme="minorHAnsi" w:cstheme="minorHAnsi"/>
          <w:b/>
          <w:bCs/>
          <w:smallCaps/>
          <w:color w:val="365F91" w:themeColor="accent1" w:themeShade="BF"/>
          <w:sz w:val="36"/>
          <w:szCs w:val="36"/>
        </w:rPr>
        <w:t>ARMORETTE</w:t>
      </w:r>
      <w:r w:rsidR="00E44F4D">
        <w:rPr>
          <w:rStyle w:val="En-ttedemessagetiquette"/>
          <w:rFonts w:asciiTheme="minorHAnsi" w:hAnsiTheme="minorHAnsi" w:cstheme="minorHAnsi"/>
          <w:b/>
          <w:bCs/>
          <w:smallCaps/>
          <w:color w:val="365F91" w:themeColor="accent1" w:themeShade="BF"/>
          <w:sz w:val="36"/>
          <w:szCs w:val="36"/>
        </w:rPr>
        <w:t xml:space="preserve"> 2.5M</w:t>
      </w:r>
      <w:r w:rsidR="00D86C78">
        <w:rPr>
          <w:rStyle w:val="En-ttedemessagetiquette"/>
          <w:rFonts w:asciiTheme="minorHAnsi" w:hAnsiTheme="minorHAnsi" w:cstheme="minorHAnsi"/>
          <w:b/>
          <w:bCs/>
          <w:smallCaps/>
          <w:color w:val="365F91" w:themeColor="accent1" w:themeShade="BF"/>
          <w:sz w:val="36"/>
          <w:szCs w:val="36"/>
        </w:rPr>
        <w:t>M R10</w:t>
      </w:r>
    </w:p>
    <w:p w14:paraId="74C9DDD0" w14:textId="36813887" w:rsidR="00534C66" w:rsidRPr="00F076AD"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F076AD" w:rsidRDefault="007E5714" w:rsidP="00534C66">
      <w:pPr>
        <w:autoSpaceDE w:val="0"/>
        <w:autoSpaceDN w:val="0"/>
        <w:adjustRightInd w:val="0"/>
        <w:jc w:val="both"/>
        <w:rPr>
          <w:rFonts w:asciiTheme="minorHAnsi" w:hAnsiTheme="minorHAnsi" w:cstheme="minorHAnsi"/>
          <w:lang w:eastAsia="ko-KR"/>
        </w:rPr>
      </w:pPr>
    </w:p>
    <w:bookmarkEnd w:id="0"/>
    <w:p w14:paraId="5FE51EE8" w14:textId="2862BF7E"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MARMORETTE est un revêtement de sol compact en linoleum calandré, disponible en rouleau de 2m de large, offrant une excellente résistance à l’usure dans les zones à fort trafic. </w:t>
      </w:r>
    </w:p>
    <w:p w14:paraId="73DFA071" w14:textId="77777777" w:rsidR="00F076AD" w:rsidRDefault="00F076AD" w:rsidP="00F076AD">
      <w:pPr>
        <w:jc w:val="both"/>
        <w:rPr>
          <w:rFonts w:asciiTheme="minorHAnsi" w:hAnsiTheme="minorHAnsi" w:cstheme="minorHAnsi"/>
          <w:sz w:val="22"/>
          <w:szCs w:val="22"/>
        </w:rPr>
      </w:pPr>
    </w:p>
    <w:p w14:paraId="651AFA0C" w14:textId="782C42E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Son poids est de 2900g/m² en 2,5mm</w:t>
      </w:r>
    </w:p>
    <w:p w14:paraId="56F786E2" w14:textId="77777777" w:rsidR="00F076AD" w:rsidRDefault="00F076AD" w:rsidP="00F076AD">
      <w:pPr>
        <w:jc w:val="both"/>
        <w:rPr>
          <w:rFonts w:asciiTheme="minorHAnsi" w:hAnsiTheme="minorHAnsi" w:cstheme="minorHAnsi"/>
          <w:sz w:val="22"/>
          <w:szCs w:val="22"/>
        </w:rPr>
      </w:pPr>
    </w:p>
    <w:p w14:paraId="7C56680F" w14:textId="77777777" w:rsidR="00D1140F" w:rsidRDefault="00F076AD" w:rsidP="00D1140F">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marbré et une finition matte. </w:t>
      </w:r>
      <w:r w:rsidR="00D1140F">
        <w:rPr>
          <w:rFonts w:asciiTheme="minorHAnsi" w:hAnsiTheme="minorHAnsi" w:cstheme="minorHAnsi"/>
          <w:sz w:val="22"/>
          <w:szCs w:val="22"/>
        </w:rPr>
        <w:t xml:space="preserve">Il est composé à 98% de matières premières </w:t>
      </w:r>
      <w:r w:rsidR="00D1140F">
        <w:rPr>
          <w:rFonts w:ascii="Calibri" w:hAnsi="Calibri" w:cs="Calibri"/>
          <w:spacing w:val="0"/>
          <w:sz w:val="22"/>
          <w:szCs w:val="22"/>
        </w:rPr>
        <w:t>naturelles (</w:t>
      </w:r>
      <w:proofErr w:type="spellStart"/>
      <w:r w:rsidR="00D1140F">
        <w:rPr>
          <w:rFonts w:ascii="Calibri" w:hAnsi="Calibri" w:cs="Calibri"/>
          <w:spacing w:val="0"/>
          <w:sz w:val="22"/>
          <w:szCs w:val="22"/>
        </w:rPr>
        <w:t>bio-sourcées</w:t>
      </w:r>
      <w:proofErr w:type="spellEnd"/>
      <w:r w:rsidR="00D1140F">
        <w:rPr>
          <w:rFonts w:ascii="Calibri" w:hAnsi="Calibri" w:cs="Calibri"/>
          <w:spacing w:val="0"/>
          <w:sz w:val="22"/>
          <w:szCs w:val="22"/>
        </w:rPr>
        <w:t xml:space="preserve"> et minérales) : </w:t>
      </w:r>
      <w:r w:rsidR="00D1140F">
        <w:rPr>
          <w:rFonts w:asciiTheme="minorHAnsi" w:hAnsiTheme="minorHAnsi" w:cstheme="minorHAnsi"/>
          <w:sz w:val="22"/>
          <w:szCs w:val="22"/>
        </w:rPr>
        <w:t>huile de lin, poudre de bois, résine, liège, charge minérale et toile de jute), dont 76% sont rapidement renouvelables.</w:t>
      </w:r>
    </w:p>
    <w:p w14:paraId="6CD5A67C" w14:textId="77777777" w:rsidR="00F076AD" w:rsidRDefault="00F076AD" w:rsidP="00F076AD">
      <w:pPr>
        <w:jc w:val="both"/>
        <w:rPr>
          <w:rFonts w:asciiTheme="minorHAnsi" w:hAnsiTheme="minorHAnsi" w:cstheme="minorHAnsi"/>
          <w:sz w:val="22"/>
          <w:szCs w:val="22"/>
        </w:rPr>
      </w:pPr>
    </w:p>
    <w:p w14:paraId="5B60D469" w14:textId="2DE80A6E" w:rsidR="00F076AD" w:rsidRPr="007E5714" w:rsidRDefault="00035504"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F076AD" w:rsidRPr="007E5714">
        <w:rPr>
          <w:rFonts w:asciiTheme="minorHAnsi" w:hAnsiTheme="minorHAnsi" w:cstheme="minorHAnsi"/>
          <w:sz w:val="22"/>
          <w:szCs w:val="22"/>
        </w:rPr>
        <w:t xml:space="preserve">, laque à base d’acrylate photo-polymérisé, obtenu par </w:t>
      </w:r>
      <w:r w:rsidR="0030418D">
        <w:rPr>
          <w:rFonts w:asciiTheme="minorHAnsi" w:hAnsiTheme="minorHAnsi" w:cstheme="minorHAnsi"/>
          <w:sz w:val="22"/>
          <w:szCs w:val="22"/>
        </w:rPr>
        <w:t>triple</w:t>
      </w:r>
      <w:r w:rsidR="00F076AD"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2CC1B99B" w14:textId="77777777" w:rsidR="00F076AD" w:rsidRDefault="00F076AD" w:rsidP="00F076AD">
      <w:pPr>
        <w:jc w:val="both"/>
        <w:rPr>
          <w:rFonts w:asciiTheme="minorHAnsi" w:hAnsiTheme="minorHAnsi" w:cstheme="minorHAnsi"/>
          <w:sz w:val="22"/>
          <w:szCs w:val="22"/>
        </w:rPr>
      </w:pPr>
    </w:p>
    <w:p w14:paraId="1EFA33A5"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7F9C0D97" w14:textId="77777777" w:rsidR="00F076AD" w:rsidRDefault="00F076AD" w:rsidP="00F076AD">
      <w:pPr>
        <w:jc w:val="both"/>
        <w:rPr>
          <w:rFonts w:asciiTheme="minorHAnsi" w:hAnsiTheme="minorHAnsi" w:cstheme="minorHAnsi"/>
          <w:sz w:val="22"/>
          <w:szCs w:val="22"/>
        </w:rPr>
      </w:pPr>
    </w:p>
    <w:p w14:paraId="20C25317"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59FA6F4C" w14:textId="77777777" w:rsidR="00F076AD" w:rsidRDefault="00F076AD" w:rsidP="00F076AD">
      <w:pPr>
        <w:jc w:val="both"/>
        <w:rPr>
          <w:rFonts w:asciiTheme="minorHAnsi" w:hAnsiTheme="minorHAnsi" w:cstheme="minorHAnsi"/>
          <w:sz w:val="22"/>
          <w:szCs w:val="22"/>
        </w:rPr>
      </w:pPr>
    </w:p>
    <w:p w14:paraId="778C9D8F"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688566D1" w14:textId="77777777" w:rsidR="00F076AD" w:rsidRDefault="00F076AD" w:rsidP="00F076AD">
      <w:pPr>
        <w:jc w:val="both"/>
        <w:rPr>
          <w:rFonts w:asciiTheme="minorHAnsi" w:hAnsiTheme="minorHAnsi" w:cstheme="minorHAnsi"/>
          <w:sz w:val="22"/>
          <w:szCs w:val="22"/>
        </w:rPr>
      </w:pPr>
    </w:p>
    <w:p w14:paraId="60C6411B" w14:textId="52084BC7" w:rsidR="00F076AD"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30418D">
        <w:rPr>
          <w:rFonts w:asciiTheme="minorHAnsi" w:hAnsiTheme="minorHAnsi" w:cstheme="minorHAnsi"/>
          <w:sz w:val="22"/>
          <w:szCs w:val="22"/>
        </w:rPr>
        <w:t xml:space="preserve"> Silver</w:t>
      </w:r>
      <w:r w:rsidRPr="007E5714">
        <w:rPr>
          <w:rFonts w:asciiTheme="minorHAnsi" w:hAnsiTheme="minorHAnsi" w:cstheme="minorHAnsi"/>
          <w:sz w:val="22"/>
          <w:szCs w:val="22"/>
        </w:rPr>
        <w:t xml:space="preserve"> ». Sa Déclaration de Performance </w:t>
      </w:r>
    </w:p>
    <w:p w14:paraId="30BC9934"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4E4E250D" w14:textId="77777777" w:rsidR="00F076AD" w:rsidRDefault="00F076AD" w:rsidP="00F076AD">
      <w:pPr>
        <w:jc w:val="both"/>
        <w:rPr>
          <w:rFonts w:asciiTheme="minorHAnsi" w:hAnsiTheme="minorHAnsi" w:cstheme="minorHAnsi"/>
          <w:sz w:val="22"/>
          <w:szCs w:val="22"/>
        </w:rPr>
      </w:pPr>
    </w:p>
    <w:p w14:paraId="26F0304D"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camouflage rend les raccords entre les lés invisibles. </w:t>
      </w:r>
    </w:p>
    <w:p w14:paraId="6779C5DF" w14:textId="77777777" w:rsidR="00F076AD" w:rsidRDefault="00F076AD" w:rsidP="00F076AD">
      <w:pPr>
        <w:jc w:val="both"/>
        <w:rPr>
          <w:rFonts w:asciiTheme="minorHAnsi" w:hAnsiTheme="minorHAnsi" w:cstheme="minorHAnsi"/>
          <w:sz w:val="22"/>
          <w:szCs w:val="22"/>
        </w:rPr>
      </w:pPr>
    </w:p>
    <w:p w14:paraId="234FEE22" w14:textId="77777777" w:rsidR="0030418D" w:rsidRPr="007E5714" w:rsidRDefault="0030418D" w:rsidP="0030418D">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7EE37B85" w14:textId="77777777" w:rsidR="00F076AD" w:rsidRDefault="00F076AD" w:rsidP="00F076AD">
      <w:pPr>
        <w:jc w:val="both"/>
        <w:rPr>
          <w:rFonts w:asciiTheme="minorHAnsi" w:hAnsiTheme="minorHAnsi" w:cstheme="minorHAnsi"/>
          <w:sz w:val="22"/>
          <w:szCs w:val="22"/>
        </w:rPr>
      </w:pPr>
    </w:p>
    <w:p w14:paraId="7CDDA566" w14:textId="290B8AC2" w:rsidR="002C6C98"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Il est classé U4P3E1/2C1 et </w:t>
      </w:r>
      <w:r w:rsidR="00D86C78">
        <w:rPr>
          <w:rFonts w:asciiTheme="minorHAnsi" w:hAnsiTheme="minorHAnsi" w:cstheme="minorHAnsi"/>
          <w:sz w:val="22"/>
          <w:szCs w:val="22"/>
        </w:rPr>
        <w:t>C</w:t>
      </w:r>
      <w:r w:rsidRPr="007E5714">
        <w:rPr>
          <w:rFonts w:asciiTheme="minorHAnsi" w:hAnsiTheme="minorHAnsi" w:cstheme="minorHAnsi"/>
          <w:sz w:val="22"/>
          <w:szCs w:val="22"/>
        </w:rPr>
        <w:t>fl-s1 au feu</w:t>
      </w:r>
      <w:r w:rsidR="004D1CA0">
        <w:rPr>
          <w:rFonts w:asciiTheme="minorHAnsi" w:hAnsiTheme="minorHAnsi" w:cstheme="minorHAnsi"/>
          <w:sz w:val="22"/>
          <w:szCs w:val="22"/>
        </w:rPr>
        <w:t xml:space="preserve"> et </w:t>
      </w:r>
      <w:proofErr w:type="spellStart"/>
      <w:r w:rsidR="004D1CA0">
        <w:rPr>
          <w:rFonts w:asciiTheme="minorHAnsi" w:hAnsiTheme="minorHAnsi" w:cstheme="minorHAnsi"/>
          <w:sz w:val="22"/>
          <w:szCs w:val="22"/>
        </w:rPr>
        <w:t>Anti-dérapance</w:t>
      </w:r>
      <w:proofErr w:type="spellEnd"/>
      <w:r w:rsidR="004D1CA0">
        <w:rPr>
          <w:rFonts w:asciiTheme="minorHAnsi" w:hAnsiTheme="minorHAnsi" w:cstheme="minorHAnsi"/>
          <w:sz w:val="22"/>
          <w:szCs w:val="22"/>
        </w:rPr>
        <w:t xml:space="preserve"> R10.</w:t>
      </w:r>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9B2D" w14:textId="77777777" w:rsidR="005065BF" w:rsidRDefault="005065BF">
      <w:r>
        <w:separator/>
      </w:r>
    </w:p>
  </w:endnote>
  <w:endnote w:type="continuationSeparator" w:id="0">
    <w:p w14:paraId="38FE1FC5" w14:textId="77777777" w:rsidR="005065BF" w:rsidRDefault="0050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2319A2FD" w:rsidR="00B34590" w:rsidRPr="00B34590" w:rsidRDefault="00B34590" w:rsidP="00A959B3">
          <w:pPr>
            <w:pStyle w:val="Voettekst"/>
            <w:spacing w:before="0"/>
            <w:rPr>
              <w:rStyle w:val="Paginanummer"/>
              <w:rFonts w:ascii="Calibri" w:hAnsi="Calibri" w:cs="Calibri"/>
              <w:sz w:val="22"/>
              <w:szCs w:val="22"/>
            </w:rPr>
          </w:pPr>
          <w:r w:rsidRPr="00B34590">
            <w:rPr>
              <w:rStyle w:val="Paginanummer"/>
              <w:rFonts w:ascii="Calibri" w:hAnsi="Calibri" w:cs="Calibri"/>
              <w:sz w:val="22"/>
              <w:szCs w:val="22"/>
            </w:rPr>
            <w:t xml:space="preserve">Texte de prescription                                                                                                                                                                                             </w:t>
          </w:r>
          <w:r w:rsidR="00D1140F">
            <w:rPr>
              <w:rStyle w:val="Paginanummer"/>
              <w:rFonts w:ascii="Calibri" w:hAnsi="Calibri" w:cs="Calibri"/>
              <w:sz w:val="22"/>
              <w:szCs w:val="22"/>
            </w:rPr>
            <w:t>Janvier</w:t>
          </w:r>
          <w:r w:rsidRPr="00B34590">
            <w:rPr>
              <w:rStyle w:val="Paginanummer"/>
              <w:rFonts w:ascii="Calibri" w:hAnsi="Calibri" w:cs="Calibri"/>
              <w:sz w:val="22"/>
              <w:szCs w:val="22"/>
            </w:rPr>
            <w:t xml:space="preserve"> 202</w:t>
          </w:r>
          <w:r w:rsidR="00D1140F">
            <w:rPr>
              <w:rStyle w:val="Paginanummer"/>
              <w:rFonts w:ascii="Calibri" w:hAnsi="Calibri" w:cs="Calibri"/>
              <w:sz w:val="22"/>
              <w:szCs w:val="22"/>
            </w:rPr>
            <w:t>1</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734C" w14:textId="77777777" w:rsidR="005065BF" w:rsidRDefault="005065BF">
      <w:r>
        <w:separator/>
      </w:r>
    </w:p>
  </w:footnote>
  <w:footnote w:type="continuationSeparator" w:id="0">
    <w:p w14:paraId="16F933A1" w14:textId="77777777" w:rsidR="005065BF" w:rsidRDefault="0050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5504"/>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5FA1"/>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381"/>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18D"/>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CA0"/>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065BF"/>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1E23"/>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9AC"/>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7F62E3"/>
    <w:rsid w:val="008019EE"/>
    <w:rsid w:val="00803D07"/>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3361"/>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140F"/>
    <w:rsid w:val="00D208E6"/>
    <w:rsid w:val="00D24607"/>
    <w:rsid w:val="00D25E03"/>
    <w:rsid w:val="00D30D1D"/>
    <w:rsid w:val="00D32F9D"/>
    <w:rsid w:val="00D35340"/>
    <w:rsid w:val="00D35D44"/>
    <w:rsid w:val="00D37749"/>
    <w:rsid w:val="00D4097A"/>
    <w:rsid w:val="00D4117E"/>
    <w:rsid w:val="00D4200E"/>
    <w:rsid w:val="00D43EDC"/>
    <w:rsid w:val="00D502DD"/>
    <w:rsid w:val="00D51F6C"/>
    <w:rsid w:val="00D5305F"/>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6C78"/>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4D"/>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076AD"/>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88431036">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33392573">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192dbc01946df63c0de464764e9d8eb9">
  <xsd:schema xmlns:xsd="http://www.w3.org/2001/XMLSchema" xmlns:xs="http://www.w3.org/2001/XMLSchema" xmlns:p="http://schemas.microsoft.com/office/2006/metadata/properties" xmlns:ns2="feb9cd43-0d68-4ffc-b9a0-f652a27578c1" xmlns:ns3="a189ea14-1fe6-4305-bf2d-9479935b0142" targetNamespace="http://schemas.microsoft.com/office/2006/metadata/properties" ma:root="true" ma:fieldsID="64d426c55257414445d47c807c67f505" ns2:_="" ns3:_="">
    <xsd:import namespace="feb9cd43-0d68-4ffc-b9a0-f652a27578c1"/>
    <xsd:import namespace="a189ea14-1fe6-4305-bf2d-9479935b0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2.xml><?xml version="1.0" encoding="utf-8"?>
<ds:datastoreItem xmlns:ds="http://schemas.openxmlformats.org/officeDocument/2006/customXml" ds:itemID="{7AE2FEE5-2D03-43BF-B205-67F84C44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37C2D2-A444-476A-9344-DA577A74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348</Words>
  <Characters>1845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VAN DEN BOGERT Peter</cp:lastModifiedBy>
  <cp:revision>3</cp:revision>
  <cp:lastPrinted>2020-05-05T13:18:00Z</cp:lastPrinted>
  <dcterms:created xsi:type="dcterms:W3CDTF">2022-04-07T18:46:00Z</dcterms:created>
  <dcterms:modified xsi:type="dcterms:W3CDTF">2022-04-07T18:49:00Z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